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一、SRCNN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（1）整体框架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</w:t>
      </w:r>
      <w:r>
        <w:rPr>
          <w:rFonts w:hint="default"/>
          <w:sz w:val="24"/>
          <w:szCs w:val="24"/>
          <w:lang w:val="en-US" w:eastAsia="zh-CN"/>
        </w:rPr>
        <w:t>输入LR图像X，经双三次(bicubic)插值，被放大成目标尺寸，得到Y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</w:t>
      </w:r>
      <w:r>
        <w:rPr>
          <w:rFonts w:hint="default"/>
          <w:sz w:val="24"/>
          <w:szCs w:val="24"/>
          <w:lang w:val="en-US" w:eastAsia="zh-CN"/>
        </w:rPr>
        <w:t>通过三层卷积网络拟合非线性映射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</w:t>
      </w:r>
      <w:r>
        <w:rPr>
          <w:rFonts w:hint="default"/>
          <w:sz w:val="24"/>
          <w:szCs w:val="24"/>
          <w:lang w:val="en-US" w:eastAsia="zh-CN"/>
        </w:rPr>
        <w:t>输出HR图像结果F(Y)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训练的目标损失是最小化SR图像F ( Y ; θ )和原高分辨率图像X像素差的均方误差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95650" cy="914400"/>
            <wp:effectExtent l="0" t="0" r="114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其中，n为训练样本数量，参数更新公式为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619625" cy="876300"/>
            <wp:effectExtent l="0" t="0" r="133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（2）网络结构</w:t>
      </w:r>
    </w:p>
    <w:p>
      <w:r>
        <w:drawing>
          <wp:inline distT="0" distB="0" distL="114300" distR="114300">
            <wp:extent cx="5269865" cy="17195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b="2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其中：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输入：处理后的低分辨率图像 Y YY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卷积层1：kernelSize为 9 × 9 9\times99×9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卷积层2：kernelSize为 1 × 1 1\times11×1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卷积层3：kernelSize为 5 × 5 5\times55×5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输出：高分辨率图像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</w:t>
      </w:r>
      <w:r>
        <w:rPr>
          <w:rFonts w:hint="default"/>
          <w:sz w:val="24"/>
          <w:szCs w:val="24"/>
          <w:lang w:val="en-US" w:eastAsia="zh-CN"/>
        </w:rPr>
        <w:t>特征块提取和表示：此操作从低分辨率图像 Y YY 中提取（重叠）特征块，并将每个特征块表示为一个高维向量。这些向量包括一组特征图，其数量等于向量的维数。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</w:t>
      </w:r>
      <w:r>
        <w:rPr>
          <w:rFonts w:hint="default"/>
          <w:sz w:val="24"/>
          <w:szCs w:val="24"/>
          <w:lang w:val="en-US" w:eastAsia="zh-CN"/>
        </w:rPr>
        <w:t>非线性映射：该操作将每个高维向量非线性映射到另一个高维向量。每个映射向量在概念上都是高分辨率特征块的表示。这些向量同样包括另一组特征图。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</w:t>
      </w:r>
      <w:r>
        <w:rPr>
          <w:rFonts w:hint="default"/>
          <w:sz w:val="24"/>
          <w:szCs w:val="24"/>
          <w:lang w:val="en-US" w:eastAsia="zh-CN"/>
        </w:rPr>
        <w:t>重建：该操作聚合上述高分辨率patch-wise（介于像素级别和图像级别的区域）表示，生成最终的高分辨率图像。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模型中相关参数如下：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激活函数：ReLU。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损失函数：MSE（均方误差）。原因可获得高PSNR。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PSNR：一种广泛使用的用于定量评估图像恢复质量的指标。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（3）代码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总共分成三部分：数据预处理、模型训练、图像测试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①数据预处理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这部分内容里，首先将原始图像通过双三次插值重设尺寸，使之可被scale整除，作为高分辨图像数据HR。然后将HR通过双三次插值压缩scale倍，为低分辨图像的原始数据。最后将低分辨图像通过双三次插值放大scale倍，与HR图像维度相等，作为低分辨图像数据LR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最后将数据集打包，保存为h5文件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②模型训练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在这部分内容中，首先构建基本模型，随后定义参数，读取数据集，之后进行训练，并且在每轮计算平均PSNR指标，以便保存最佳指标相应的模型。每一轮保存的模型参数如下：</w:t>
      </w:r>
    </w:p>
    <w:p>
      <w:pPr>
        <w:ind w:firstLine="420" w:firstLineChars="0"/>
      </w:pPr>
      <w:r>
        <w:drawing>
          <wp:inline distT="0" distB="0" distL="114300" distR="114300">
            <wp:extent cx="5266690" cy="3719195"/>
            <wp:effectExtent l="0" t="0" r="635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③图像测试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在这部分内容中，我在训练较好模型的基础上，对提供的Set5图像进行测试，测试结果如下：</w:t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6550" cy="1606550"/>
            <wp:effectExtent l="0" t="0" r="8890" b="8890"/>
            <wp:docPr id="7" name="图片 7" descr="b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ab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20520" cy="1620520"/>
            <wp:effectExtent l="0" t="0" r="10160" b="10160"/>
            <wp:docPr id="5" name="图片 5" descr="baby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aby_srcnn_x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2052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2265" cy="1612265"/>
            <wp:effectExtent l="0" t="0" r="3175" b="3175"/>
            <wp:docPr id="6" name="图片 6" descr="baby_bicubic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aby_bicubic_x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1226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19" name="图片 19" descr="bi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bir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20" name="图片 20" descr="bird_bicubic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bird_bicubic_x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21" name="图片 21" descr="bird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bird_srcnn_x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22" name="图片 22" descr="butterf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butterfl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23" name="图片 23" descr="butterfly_bicubic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utterfly_bicubic_x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24" name="图片 24" descr="butterfly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butterfly_srcnn_x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25" name="图片 25" descr="h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ea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26" name="图片 26" descr="head_bicubic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ead_bicubic_x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27" name="图片 27" descr="head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head_srcnn_x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2423160"/>
            <wp:effectExtent l="0" t="0" r="9525" b="0"/>
            <wp:docPr id="28" name="图片 28" descr="wo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woman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2409190"/>
            <wp:effectExtent l="0" t="0" r="9525" b="13970"/>
            <wp:docPr id="29" name="图片 29" descr="woman_bicubic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woman_bicubic_x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2409190"/>
            <wp:effectExtent l="0" t="0" r="9525" b="13970"/>
            <wp:docPr id="30" name="图片 30" descr="woman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woman_srcnn_x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从左至右，依次为原图、插值后图像、模型输出图像。从中我们可以看出刚插值的图片比较模糊，但是经过模型处理后，我们的图片像素得到提升。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二、SRGAN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（1）整体流程</w:t>
      </w:r>
    </w:p>
    <w:p>
      <w:r>
        <w:drawing>
          <wp:inline distT="0" distB="0" distL="114300" distR="114300">
            <wp:extent cx="5271770" cy="400050"/>
            <wp:effectExtent l="0" t="0" r="1270" b="1143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sz w:val="24"/>
          <w:szCs w:val="24"/>
          <w:lang w:val="en-US" w:eastAsia="zh-CN"/>
        </w:rPr>
        <w:t>首先，需要构建一个数据集类，这里使用的是Pytorch的方法，即继承Pytorch的Dataset类。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②随后，我们便可以构建出数据集类，首先我们需要定义好图像的处理操作，在这里使用的是随机裁剪+转为张量操作，我们将图片随机裁剪出(76 x 76)的大小并作为高像素图像，然后再通过最大池化的方式将其下采样为(24 x 24)作为低像素图像。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③随后，便可以通过继承Pytorch的 Dataset 类来构建我们的数据集。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（2）网络结构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①构建生成模型</w:t>
      </w:r>
    </w:p>
    <w:p>
      <w:r>
        <w:drawing>
          <wp:inline distT="0" distB="0" distL="114300" distR="114300">
            <wp:extent cx="5269230" cy="1676400"/>
            <wp:effectExtent l="0" t="0" r="381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②构建辨别模型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69010"/>
            <wp:effectExtent l="0" t="0" r="3175" b="635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③初始化训练迭代器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构建完数据集和两个网络之后，需要构造训练所需要的模型实例，损失函数，迭代器等。这里迭代器使用的是Adam，两个网络的迭代器是互不相同的，为了保证网络之间对抗的稳定性，这里设置了两个模型的学习率相同。SRGAN中使用了基于VGG提取的高级特征作为损失函数，因此需要使用到VGG预训练模型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④训练过程</w:t>
      </w:r>
    </w:p>
    <w:p>
      <w:r>
        <w:drawing>
          <wp:inline distT="0" distB="0" distL="114300" distR="114300">
            <wp:extent cx="5272405" cy="1638935"/>
            <wp:effectExtent l="0" t="0" r="635" b="698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训练集：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87395"/>
            <wp:effectExtent l="0" t="0" r="3175" b="444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在Img文件夹中保存了每次训练的可视化结果，在训练中，第一轮的结果如下所示：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639695"/>
            <wp:effectExtent l="0" t="0" r="635" b="12065"/>
            <wp:docPr id="35" name="图片 35" descr="Result_epoch  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Result_epoch  00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第四轮结果：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639695"/>
            <wp:effectExtent l="0" t="0" r="635" b="12065"/>
            <wp:docPr id="36" name="图片 36" descr="Result_epoch  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Result_epoch  000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由于时间缘故，我只训练了十轮，第十轮结果如下：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639695"/>
            <wp:effectExtent l="0" t="0" r="635" b="12065"/>
            <wp:docPr id="38" name="图片 38" descr="Result_epoch  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Result_epoch  000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从中我们可以看出，每一轮的效果都是不断在变好的，在充足时间下，最终的结果应该是非常好的。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（3）图像测试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在这部分内容中，我在训练较好模型的基础上，对提供的Set5图像进行测试，测试结果如下：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2423160"/>
            <wp:effectExtent l="0" t="0" r="9525" b="0"/>
            <wp:docPr id="39" name="图片 39" descr="woman_result_with_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woman_result_with_sourc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40" name="图片 40" descr="head_result_with_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ead_result_with_sourc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41" name="图片 41" descr="butterfly_result_with_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butterfly_result_with_sourc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42" name="图片 42" descr="bird_result_with_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bird_result_with_sourc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5915" cy="1605915"/>
            <wp:effectExtent l="0" t="0" r="9525" b="9525"/>
            <wp:docPr id="43" name="图片 43" descr="baby_result_with_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baby_result_with_sourc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其中左下角为原图，其余部分为模型训练得到的超像素图片，从中可以看出仅仅训练十轮的效果就已经非常好。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三、对比分析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（1）理论对比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CNN出现之前，传统超分方法是最临近插值、双线性或双三次插值等上采样方法。图像超分技术本质上是一种不适定的（ill-posed）问题，因为任意的低分辨率图像都有无数种生成高分辨率图像的解。本文直接学习低分辨率/高分辨率图像之间的端到端映射。进一步表明，传统的基于稀疏编码的SR方法也可以看作是一个深卷积网络。CNN网络结构轻巧、实现快速在线应用。</w:t>
      </w:r>
      <w:r>
        <w:rPr>
          <w:rFonts w:hint="eastAsia"/>
          <w:sz w:val="24"/>
          <w:szCs w:val="24"/>
          <w:lang w:val="en-US" w:eastAsia="zh-CN"/>
        </w:rPr>
        <w:t>SRCNN</w:t>
      </w:r>
      <w:r>
        <w:rPr>
          <w:rFonts w:hint="default"/>
          <w:sz w:val="24"/>
          <w:szCs w:val="24"/>
          <w:lang w:val="en-US" w:eastAsia="zh-CN"/>
        </w:rPr>
        <w:t>是基于深度学习的单图像超分辨率重建技术的鼻祖。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针对单图像输入的图像超分辨率重建（SISR）问题，</w:t>
      </w:r>
      <w:r>
        <w:rPr>
          <w:rFonts w:hint="default"/>
          <w:sz w:val="24"/>
          <w:szCs w:val="24"/>
          <w:lang w:val="en-US" w:eastAsia="zh-CN"/>
        </w:rPr>
        <w:t>SRGAN</w:t>
      </w:r>
      <w:r>
        <w:rPr>
          <w:rFonts w:hint="default"/>
          <w:sz w:val="24"/>
          <w:szCs w:val="24"/>
          <w:lang w:val="en-US" w:eastAsia="zh-CN"/>
        </w:rPr>
        <w:t>提出一种新的感知损失函数，解决之前工作的问题，如：双三次插值、SRCNN、SRResNet网络的目标函数主要集中在最小化均方（MSE）重建误差，由此产生的估计值具有较高的峰值信噪比（PSNR），但它们通常缺乏高频细节，在感知上不令人满意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（2）图像对比</w:t>
      </w:r>
    </w:p>
    <w:p>
      <w:pPr>
        <w:ind w:firstLine="420" w:firstLineChars="0"/>
        <w:rPr>
          <w:rFonts w:hint="default" w:eastAsiaTheme="minorEastAsia"/>
          <w:sz w:val="24"/>
          <w:szCs w:val="24"/>
          <w:lang w:val="en-US" w:eastAsia="zh-CN"/>
        </w:rPr>
      </w:pP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对比图如下：SRCNN尽管具备更高的PSNR值，但是由于高频细节过少，从肉眼直观上来看，其效果不如SRGAN较低PSNR值的相应图像。</w:t>
      </w:r>
    </w:p>
    <w:p>
      <w:r>
        <w:drawing>
          <wp:inline distT="0" distB="0" distL="114300" distR="114300">
            <wp:extent cx="5267960" cy="2107565"/>
            <wp:effectExtent l="0" t="0" r="5080" b="1079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g2MjAzMDQ3NDM2NjA2Yzg3N2UwM2ZkMTdlZDlhOTAifQ=="/>
  </w:docVars>
  <w:rsids>
    <w:rsidRoot w:val="00000000"/>
    <w:rsid w:val="009135C6"/>
    <w:rsid w:val="00B06E28"/>
    <w:rsid w:val="00D5688F"/>
    <w:rsid w:val="0132783D"/>
    <w:rsid w:val="026E6F9B"/>
    <w:rsid w:val="036967EF"/>
    <w:rsid w:val="04C3537C"/>
    <w:rsid w:val="06077138"/>
    <w:rsid w:val="063B53E6"/>
    <w:rsid w:val="07E90BB2"/>
    <w:rsid w:val="09510A7C"/>
    <w:rsid w:val="0A1C5118"/>
    <w:rsid w:val="0A2B2319"/>
    <w:rsid w:val="0ABD373A"/>
    <w:rsid w:val="0ADB2CF4"/>
    <w:rsid w:val="0C654F6B"/>
    <w:rsid w:val="0CDB6FDB"/>
    <w:rsid w:val="0D124B47"/>
    <w:rsid w:val="0E7019A5"/>
    <w:rsid w:val="10132AE3"/>
    <w:rsid w:val="113A4C18"/>
    <w:rsid w:val="11F32DBF"/>
    <w:rsid w:val="123D789E"/>
    <w:rsid w:val="128F58C2"/>
    <w:rsid w:val="12A54313"/>
    <w:rsid w:val="15000793"/>
    <w:rsid w:val="152F25BA"/>
    <w:rsid w:val="155469F8"/>
    <w:rsid w:val="178E15FC"/>
    <w:rsid w:val="17EE1605"/>
    <w:rsid w:val="18AE7C99"/>
    <w:rsid w:val="18F57676"/>
    <w:rsid w:val="19E22A47"/>
    <w:rsid w:val="1A3761A6"/>
    <w:rsid w:val="1A465A3F"/>
    <w:rsid w:val="1A4C776A"/>
    <w:rsid w:val="1A5F2FF9"/>
    <w:rsid w:val="1B7F1C6E"/>
    <w:rsid w:val="1C0227D6"/>
    <w:rsid w:val="1D5801D4"/>
    <w:rsid w:val="1D855C7B"/>
    <w:rsid w:val="1D916C98"/>
    <w:rsid w:val="1DF12B02"/>
    <w:rsid w:val="206C021E"/>
    <w:rsid w:val="21CD2F3E"/>
    <w:rsid w:val="23152DEF"/>
    <w:rsid w:val="23D20962"/>
    <w:rsid w:val="247D5B6F"/>
    <w:rsid w:val="25080422"/>
    <w:rsid w:val="257D2ECD"/>
    <w:rsid w:val="27546C3A"/>
    <w:rsid w:val="27912C60"/>
    <w:rsid w:val="29171565"/>
    <w:rsid w:val="2AF07C9E"/>
    <w:rsid w:val="2D79041E"/>
    <w:rsid w:val="2E250712"/>
    <w:rsid w:val="30110965"/>
    <w:rsid w:val="30BD11AE"/>
    <w:rsid w:val="30E65DCB"/>
    <w:rsid w:val="31905300"/>
    <w:rsid w:val="33CD16DA"/>
    <w:rsid w:val="343C3BE2"/>
    <w:rsid w:val="347D3005"/>
    <w:rsid w:val="364C4922"/>
    <w:rsid w:val="37420DDF"/>
    <w:rsid w:val="39094D4C"/>
    <w:rsid w:val="394D75A0"/>
    <w:rsid w:val="395347F9"/>
    <w:rsid w:val="3A8C79E3"/>
    <w:rsid w:val="3AFE619B"/>
    <w:rsid w:val="3BE26E4E"/>
    <w:rsid w:val="3CC1149A"/>
    <w:rsid w:val="3E082725"/>
    <w:rsid w:val="3EBA222B"/>
    <w:rsid w:val="3F450160"/>
    <w:rsid w:val="4068554C"/>
    <w:rsid w:val="40A92971"/>
    <w:rsid w:val="4110696B"/>
    <w:rsid w:val="412D035D"/>
    <w:rsid w:val="42881AA6"/>
    <w:rsid w:val="43622373"/>
    <w:rsid w:val="453418D1"/>
    <w:rsid w:val="45592BB7"/>
    <w:rsid w:val="45992FB4"/>
    <w:rsid w:val="48917489"/>
    <w:rsid w:val="49261002"/>
    <w:rsid w:val="49777AB0"/>
    <w:rsid w:val="4C0118B3"/>
    <w:rsid w:val="4C1B0BC7"/>
    <w:rsid w:val="4C4F0870"/>
    <w:rsid w:val="4CFE4613"/>
    <w:rsid w:val="4D1A1D0C"/>
    <w:rsid w:val="4D310E97"/>
    <w:rsid w:val="4F440434"/>
    <w:rsid w:val="4F9220E5"/>
    <w:rsid w:val="4F9A62A6"/>
    <w:rsid w:val="50ED2406"/>
    <w:rsid w:val="5272350A"/>
    <w:rsid w:val="53422EDD"/>
    <w:rsid w:val="53B2326A"/>
    <w:rsid w:val="54554E92"/>
    <w:rsid w:val="54F93EBC"/>
    <w:rsid w:val="55801A9A"/>
    <w:rsid w:val="56C34335"/>
    <w:rsid w:val="57DF519E"/>
    <w:rsid w:val="58287921"/>
    <w:rsid w:val="594828CF"/>
    <w:rsid w:val="59637709"/>
    <w:rsid w:val="59CD1026"/>
    <w:rsid w:val="59E53268"/>
    <w:rsid w:val="5D234E2A"/>
    <w:rsid w:val="60145C01"/>
    <w:rsid w:val="605A37BF"/>
    <w:rsid w:val="605E0C2A"/>
    <w:rsid w:val="60965522"/>
    <w:rsid w:val="614E4CAD"/>
    <w:rsid w:val="6299063F"/>
    <w:rsid w:val="62F35FA1"/>
    <w:rsid w:val="651A1EAC"/>
    <w:rsid w:val="667B0788"/>
    <w:rsid w:val="66B17100"/>
    <w:rsid w:val="677B47B7"/>
    <w:rsid w:val="682C0C6D"/>
    <w:rsid w:val="684E5A28"/>
    <w:rsid w:val="68C63B8D"/>
    <w:rsid w:val="68C75469"/>
    <w:rsid w:val="69252C2D"/>
    <w:rsid w:val="69FF522C"/>
    <w:rsid w:val="6AF05745"/>
    <w:rsid w:val="6C951E77"/>
    <w:rsid w:val="6CBB6FD8"/>
    <w:rsid w:val="6CC4275D"/>
    <w:rsid w:val="6DA25A81"/>
    <w:rsid w:val="6E4167E4"/>
    <w:rsid w:val="6F5A2D4F"/>
    <w:rsid w:val="6F9D23F6"/>
    <w:rsid w:val="6FB71D11"/>
    <w:rsid w:val="6FE27182"/>
    <w:rsid w:val="70967F6C"/>
    <w:rsid w:val="70DC6F5B"/>
    <w:rsid w:val="72C30FC9"/>
    <w:rsid w:val="72F3798E"/>
    <w:rsid w:val="7400051E"/>
    <w:rsid w:val="754B7577"/>
    <w:rsid w:val="758A62EE"/>
    <w:rsid w:val="76F9235B"/>
    <w:rsid w:val="77126531"/>
    <w:rsid w:val="78EB20EF"/>
    <w:rsid w:val="79731AC8"/>
    <w:rsid w:val="7CCB2348"/>
    <w:rsid w:val="7DB10744"/>
    <w:rsid w:val="7DF05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1732</Words>
  <Characters>1964</Characters>
  <Lines>0</Lines>
  <Paragraphs>0</Paragraphs>
  <TotalTime>2</TotalTime>
  <ScaleCrop>false</ScaleCrop>
  <LinksUpToDate>false</LinksUpToDate>
  <CharactersWithSpaces>2001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2023-04-27T14:08:28Z</dcterms:created>
  <dc:creator>sky</dc:creator>
  <cp:lastModifiedBy>sky</cp:lastModifiedBy>
  <dcterms:modified xsi:type="dcterms:W3CDTF">2023-04-27T17:00:15Z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4E534343B85A45ADA628D87AB50623C0_12</vt:lpwstr>
  </property>
</Properties>
</file>